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B" w:rsidRDefault="00AC6BBB" w:rsidP="00AC6BBB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april 2023 – Lucas 24:35 – ds Rutger Heij</w:t>
      </w:r>
    </w:p>
    <w:p w:rsidR="00885875" w:rsidRDefault="00885875" w:rsidP="00AC6BBB">
      <w:pPr>
        <w:jc w:val="center"/>
        <w:rPr>
          <w:sz w:val="24"/>
          <w:szCs w:val="24"/>
        </w:rPr>
      </w:pPr>
    </w:p>
    <w:p w:rsidR="004D464B" w:rsidRDefault="004D464B" w:rsidP="00AC6BBB">
      <w:pPr>
        <w:jc w:val="center"/>
        <w:rPr>
          <w:sz w:val="24"/>
          <w:szCs w:val="24"/>
        </w:rPr>
      </w:pPr>
      <w:r>
        <w:rPr>
          <w:sz w:val="24"/>
          <w:szCs w:val="24"/>
        </w:rPr>
        <w:t>Kijk met je hart</w:t>
      </w:r>
    </w:p>
    <w:p w:rsidR="004D464B" w:rsidRDefault="004D464B" w:rsidP="00885875">
      <w:pPr>
        <w:rPr>
          <w:sz w:val="24"/>
          <w:szCs w:val="24"/>
        </w:rPr>
      </w:pPr>
    </w:p>
    <w:p w:rsidR="004D464B" w:rsidRDefault="004D464B" w:rsidP="00885875">
      <w:pPr>
        <w:rPr>
          <w:sz w:val="24"/>
          <w:szCs w:val="24"/>
        </w:rPr>
      </w:pPr>
    </w:p>
    <w:p w:rsidR="00885875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Wij hebben d</w:t>
      </w:r>
      <w:r w:rsidR="00885875">
        <w:rPr>
          <w:sz w:val="24"/>
          <w:szCs w:val="24"/>
        </w:rPr>
        <w:t>e neiging om dingen horizontaal te verklaren</w:t>
      </w:r>
      <w:r>
        <w:rPr>
          <w:sz w:val="24"/>
          <w:szCs w:val="24"/>
        </w:rPr>
        <w:t xml:space="preserve">, dus </w:t>
      </w:r>
      <w:r w:rsidR="00885875">
        <w:rPr>
          <w:sz w:val="24"/>
          <w:szCs w:val="24"/>
        </w:rPr>
        <w:t xml:space="preserve">zonder God erbij te betrekken. </w:t>
      </w:r>
      <w:r>
        <w:rPr>
          <w:sz w:val="24"/>
          <w:szCs w:val="24"/>
        </w:rPr>
        <w:t>Tegelijk zouden we Jezus graag meer willen zien in ons leven en in de wereld. Zijn we misschien ziende blind, dat Jezus er wel is maar wij Hem niet herkennen?</w:t>
      </w:r>
    </w:p>
    <w:p w:rsidR="00AC6BBB" w:rsidRDefault="00AC6BBB" w:rsidP="00885875">
      <w:pPr>
        <w:rPr>
          <w:sz w:val="24"/>
          <w:szCs w:val="24"/>
        </w:rPr>
      </w:pPr>
    </w:p>
    <w:p w:rsidR="00885875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85875">
        <w:rPr>
          <w:sz w:val="24"/>
          <w:szCs w:val="24"/>
        </w:rPr>
        <w:t>e Emmaüsgangers</w:t>
      </w:r>
      <w:r w:rsidR="008B010E">
        <w:rPr>
          <w:sz w:val="24"/>
          <w:szCs w:val="24"/>
        </w:rPr>
        <w:t xml:space="preserve"> waren ziende blind</w:t>
      </w:r>
      <w:r w:rsidR="004B7CFF">
        <w:rPr>
          <w:sz w:val="24"/>
          <w:szCs w:val="24"/>
        </w:rPr>
        <w:t>, ze herkennen Jezus niet.</w:t>
      </w:r>
      <w:r w:rsidR="00885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885875">
        <w:rPr>
          <w:sz w:val="24"/>
          <w:szCs w:val="24"/>
        </w:rPr>
        <w:t xml:space="preserve">vers 35 vatten </w:t>
      </w:r>
      <w:r>
        <w:rPr>
          <w:sz w:val="24"/>
          <w:szCs w:val="24"/>
        </w:rPr>
        <w:t>ze</w:t>
      </w:r>
      <w:r w:rsidR="00885875">
        <w:rPr>
          <w:sz w:val="24"/>
          <w:szCs w:val="24"/>
        </w:rPr>
        <w:t xml:space="preserve"> het h</w:t>
      </w:r>
      <w:r w:rsidR="00387ADD">
        <w:rPr>
          <w:sz w:val="24"/>
          <w:szCs w:val="24"/>
        </w:rPr>
        <w:t>ele gebeuren kernachtig samen: z</w:t>
      </w:r>
      <w:r w:rsidR="00885875">
        <w:rPr>
          <w:sz w:val="24"/>
          <w:szCs w:val="24"/>
        </w:rPr>
        <w:t xml:space="preserve">e ‘vertelden wat er onderweg gebeurd was en hoe Hij zich aan hen kenbaar had gemaakt door het breken van het brood.’ </w:t>
      </w:r>
      <w:r>
        <w:rPr>
          <w:sz w:val="24"/>
          <w:szCs w:val="24"/>
        </w:rPr>
        <w:t>Toch is het niet zo dat d</w:t>
      </w:r>
      <w:r w:rsidR="00885875">
        <w:rPr>
          <w:sz w:val="24"/>
          <w:szCs w:val="24"/>
        </w:rPr>
        <w:t>eze twee leerlingen Jezus herkennen omdat Hij net als bij het laatste avondmaal</w:t>
      </w:r>
      <w:r>
        <w:rPr>
          <w:sz w:val="24"/>
          <w:szCs w:val="24"/>
        </w:rPr>
        <w:t xml:space="preserve"> het brood weer breekt.</w:t>
      </w:r>
    </w:p>
    <w:p w:rsidR="00AC6BBB" w:rsidRDefault="00AC6BBB" w:rsidP="00885875">
      <w:pPr>
        <w:rPr>
          <w:sz w:val="24"/>
          <w:szCs w:val="24"/>
        </w:rPr>
      </w:pPr>
    </w:p>
    <w:p w:rsidR="00AC6BBB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Wie vertroebelde eigenlijk hun blik (vers 16)?</w:t>
      </w:r>
    </w:p>
    <w:p w:rsidR="00AC6BBB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Wie opende hun ogen (vers 31)?</w:t>
      </w:r>
    </w:p>
    <w:p w:rsidR="00AC6BBB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Klopt de vertaling ‘door’ in vers 35 wel?</w:t>
      </w:r>
    </w:p>
    <w:p w:rsidR="00885875" w:rsidRDefault="00885875" w:rsidP="00885875">
      <w:pPr>
        <w:rPr>
          <w:sz w:val="24"/>
          <w:szCs w:val="24"/>
        </w:rPr>
      </w:pPr>
    </w:p>
    <w:p w:rsidR="00885875" w:rsidRDefault="00AC6BBB" w:rsidP="00885875">
      <w:pPr>
        <w:rPr>
          <w:sz w:val="24"/>
          <w:szCs w:val="24"/>
        </w:rPr>
      </w:pPr>
      <w:r>
        <w:rPr>
          <w:sz w:val="24"/>
          <w:szCs w:val="24"/>
        </w:rPr>
        <w:t>De Emmaüsgangers</w:t>
      </w:r>
      <w:r w:rsidR="00885875">
        <w:rPr>
          <w:sz w:val="24"/>
          <w:szCs w:val="24"/>
        </w:rPr>
        <w:t xml:space="preserve"> herkennen Jezus niet vanw</w:t>
      </w:r>
      <w:r w:rsidR="00037021">
        <w:rPr>
          <w:sz w:val="24"/>
          <w:szCs w:val="24"/>
        </w:rPr>
        <w:t>e</w:t>
      </w:r>
      <w:r w:rsidR="00885875">
        <w:rPr>
          <w:sz w:val="24"/>
          <w:szCs w:val="24"/>
        </w:rPr>
        <w:t>ge het breken van het brood maar op het mom</w:t>
      </w:r>
      <w:r w:rsidR="00037021">
        <w:rPr>
          <w:sz w:val="24"/>
          <w:szCs w:val="24"/>
        </w:rPr>
        <w:t>e</w:t>
      </w:r>
      <w:r w:rsidR="00885875">
        <w:rPr>
          <w:sz w:val="24"/>
          <w:szCs w:val="24"/>
        </w:rPr>
        <w:t xml:space="preserve">nt dat Hij het brood breekt. </w:t>
      </w:r>
      <w:r>
        <w:rPr>
          <w:sz w:val="24"/>
          <w:szCs w:val="24"/>
        </w:rPr>
        <w:t>N</w:t>
      </w:r>
      <w:r w:rsidR="00885875">
        <w:rPr>
          <w:sz w:val="24"/>
          <w:szCs w:val="24"/>
        </w:rPr>
        <w:t>iet deze leerlingen ontdekken</w:t>
      </w:r>
      <w:r>
        <w:rPr>
          <w:sz w:val="24"/>
          <w:szCs w:val="24"/>
        </w:rPr>
        <w:t xml:space="preserve"> iets,</w:t>
      </w:r>
      <w:r w:rsidR="00885875">
        <w:rPr>
          <w:sz w:val="24"/>
          <w:szCs w:val="24"/>
        </w:rPr>
        <w:t xml:space="preserve"> maar God </w:t>
      </w:r>
      <w:r>
        <w:rPr>
          <w:sz w:val="24"/>
          <w:szCs w:val="24"/>
        </w:rPr>
        <w:t>laat</w:t>
      </w:r>
      <w:r w:rsidR="00885875">
        <w:rPr>
          <w:sz w:val="24"/>
          <w:szCs w:val="24"/>
        </w:rPr>
        <w:t xml:space="preserve"> hen iets zien.</w:t>
      </w:r>
      <w:r>
        <w:rPr>
          <w:sz w:val="24"/>
          <w:szCs w:val="24"/>
        </w:rPr>
        <w:t xml:space="preserve"> </w:t>
      </w:r>
      <w:r w:rsidR="00885875">
        <w:rPr>
          <w:sz w:val="24"/>
          <w:szCs w:val="24"/>
        </w:rPr>
        <w:t>De verblinding van de Emmaüsgangers is een blinddoek die God hen omdoet. En God doet hem op zeker moment ook weer af</w:t>
      </w:r>
      <w:r w:rsidR="004B7CFF">
        <w:rPr>
          <w:sz w:val="24"/>
          <w:szCs w:val="24"/>
        </w:rPr>
        <w:t xml:space="preserve"> (d</w:t>
      </w:r>
      <w:r w:rsidR="00885875">
        <w:rPr>
          <w:sz w:val="24"/>
          <w:szCs w:val="24"/>
        </w:rPr>
        <w:t xml:space="preserve">e Bijbel is vol van dit </w:t>
      </w:r>
      <w:r w:rsidR="004B7CFF">
        <w:rPr>
          <w:sz w:val="24"/>
          <w:szCs w:val="24"/>
        </w:rPr>
        <w:t xml:space="preserve">soort goddelijke verblindingen: </w:t>
      </w:r>
      <w:r w:rsidR="00885875">
        <w:rPr>
          <w:sz w:val="24"/>
          <w:szCs w:val="24"/>
        </w:rPr>
        <w:t>Genesis 19:11, Numeri 22:31, 2 Koningen 6:18-</w:t>
      </w:r>
      <w:r w:rsidR="00594B72">
        <w:rPr>
          <w:sz w:val="24"/>
          <w:szCs w:val="24"/>
        </w:rPr>
        <w:t xml:space="preserve">20, Handelingen 9:8-12). Maar </w:t>
      </w:r>
      <w:r w:rsidR="00885875">
        <w:rPr>
          <w:sz w:val="24"/>
          <w:szCs w:val="24"/>
        </w:rPr>
        <w:t>gek genoeg verdwijnt Jezus ook juist o</w:t>
      </w:r>
      <w:r w:rsidR="004B7CFF">
        <w:rPr>
          <w:sz w:val="24"/>
          <w:szCs w:val="24"/>
        </w:rPr>
        <w:t>p he</w:t>
      </w:r>
      <w:r w:rsidR="00885875">
        <w:rPr>
          <w:sz w:val="24"/>
          <w:szCs w:val="24"/>
        </w:rPr>
        <w:t>t moment</w:t>
      </w:r>
      <w:r w:rsidR="00DA2208">
        <w:rPr>
          <w:sz w:val="24"/>
          <w:szCs w:val="24"/>
        </w:rPr>
        <w:t xml:space="preserve"> dat de blinddoek</w:t>
      </w:r>
      <w:r w:rsidR="00166680">
        <w:rPr>
          <w:sz w:val="24"/>
          <w:szCs w:val="24"/>
        </w:rPr>
        <w:t xml:space="preserve"> afgaat</w:t>
      </w:r>
      <w:r w:rsidR="00885875">
        <w:rPr>
          <w:sz w:val="24"/>
          <w:szCs w:val="24"/>
        </w:rPr>
        <w:t xml:space="preserve">. </w:t>
      </w:r>
      <w:r w:rsidR="004B7CFF">
        <w:rPr>
          <w:sz w:val="24"/>
          <w:szCs w:val="24"/>
        </w:rPr>
        <w:t>Dus i</w:t>
      </w:r>
      <w:r w:rsidR="00885875">
        <w:rPr>
          <w:sz w:val="24"/>
          <w:szCs w:val="24"/>
        </w:rPr>
        <w:t>n een flits zien ze Jezus en dan is Hij weg. In een fi</w:t>
      </w:r>
      <w:r w:rsidR="00387ADD">
        <w:rPr>
          <w:sz w:val="24"/>
          <w:szCs w:val="24"/>
        </w:rPr>
        <w:t xml:space="preserve">lm zou dat een flashback zijn, </w:t>
      </w:r>
      <w:r w:rsidR="00885875">
        <w:rPr>
          <w:sz w:val="24"/>
          <w:szCs w:val="24"/>
        </w:rPr>
        <w:t xml:space="preserve">iemand </w:t>
      </w:r>
      <w:r w:rsidR="00387ADD">
        <w:rPr>
          <w:sz w:val="24"/>
          <w:szCs w:val="24"/>
        </w:rPr>
        <w:t xml:space="preserve">is </w:t>
      </w:r>
      <w:r w:rsidR="00885875">
        <w:rPr>
          <w:sz w:val="24"/>
          <w:szCs w:val="24"/>
        </w:rPr>
        <w:t xml:space="preserve">heel even terug in het verleden en begrijpt </w:t>
      </w:r>
      <w:r w:rsidR="00387ADD">
        <w:rPr>
          <w:sz w:val="24"/>
          <w:szCs w:val="24"/>
        </w:rPr>
        <w:t xml:space="preserve">daardoor </w:t>
      </w:r>
      <w:r w:rsidR="00885875">
        <w:rPr>
          <w:sz w:val="24"/>
          <w:szCs w:val="24"/>
        </w:rPr>
        <w:t>wat er in het heden gebeurt.</w:t>
      </w:r>
    </w:p>
    <w:p w:rsidR="00885875" w:rsidRDefault="00885875" w:rsidP="00885875">
      <w:pPr>
        <w:rPr>
          <w:sz w:val="24"/>
          <w:szCs w:val="24"/>
        </w:rPr>
      </w:pPr>
    </w:p>
    <w:p w:rsidR="00166680" w:rsidRDefault="00387ADD" w:rsidP="0088587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85875">
        <w:rPr>
          <w:sz w:val="24"/>
          <w:szCs w:val="24"/>
        </w:rPr>
        <w:t>elk verleden la</w:t>
      </w:r>
      <w:r w:rsidR="00594B72">
        <w:rPr>
          <w:sz w:val="24"/>
          <w:szCs w:val="24"/>
        </w:rPr>
        <w:t xml:space="preserve">at God deze twee leerlingen </w:t>
      </w:r>
      <w:r w:rsidR="00885875">
        <w:rPr>
          <w:sz w:val="24"/>
          <w:szCs w:val="24"/>
        </w:rPr>
        <w:t xml:space="preserve">zien? </w:t>
      </w:r>
      <w:r w:rsidR="00166680">
        <w:rPr>
          <w:sz w:val="24"/>
          <w:szCs w:val="24"/>
        </w:rPr>
        <w:t>D</w:t>
      </w:r>
      <w:r w:rsidR="004B7CFF">
        <w:rPr>
          <w:sz w:val="24"/>
          <w:szCs w:val="24"/>
        </w:rPr>
        <w:t xml:space="preserve">e broodvermenigvuldiging. </w:t>
      </w:r>
      <w:r>
        <w:rPr>
          <w:sz w:val="24"/>
          <w:szCs w:val="24"/>
        </w:rPr>
        <w:t>J</w:t>
      </w:r>
      <w:r w:rsidR="00885875">
        <w:rPr>
          <w:sz w:val="24"/>
          <w:szCs w:val="24"/>
        </w:rPr>
        <w:t>e leest dan dezelfde woorden als hier in Lucas 24: ‘Hij nam de broden, sprak het z</w:t>
      </w:r>
      <w:r w:rsidR="00037021">
        <w:rPr>
          <w:sz w:val="24"/>
          <w:szCs w:val="24"/>
        </w:rPr>
        <w:t>egengebed uit, brak de broden</w:t>
      </w:r>
      <w:r w:rsidR="00885875">
        <w:rPr>
          <w:sz w:val="24"/>
          <w:szCs w:val="24"/>
        </w:rPr>
        <w:t xml:space="preserve"> en gaf ze aan de leerlingen’ (Marcus 6:41, 8:6). Maar deze broodvermenigvuldigingen hadden wel ee</w:t>
      </w:r>
      <w:r>
        <w:rPr>
          <w:sz w:val="24"/>
          <w:szCs w:val="24"/>
        </w:rPr>
        <w:t>n staartje</w:t>
      </w:r>
      <w:r w:rsidR="00166680">
        <w:rPr>
          <w:sz w:val="24"/>
          <w:szCs w:val="24"/>
        </w:rPr>
        <w:t>: Jezus verwijt hen hun ongeloof</w:t>
      </w:r>
      <w:r>
        <w:rPr>
          <w:sz w:val="24"/>
          <w:szCs w:val="24"/>
        </w:rPr>
        <w:t xml:space="preserve"> (</w:t>
      </w:r>
      <w:r w:rsidR="00885875">
        <w:rPr>
          <w:sz w:val="24"/>
          <w:szCs w:val="24"/>
        </w:rPr>
        <w:t>Marcus 8:14-21</w:t>
      </w:r>
      <w:r>
        <w:rPr>
          <w:sz w:val="24"/>
          <w:szCs w:val="24"/>
        </w:rPr>
        <w:t>)</w:t>
      </w:r>
      <w:r w:rsidR="00166680">
        <w:rPr>
          <w:sz w:val="24"/>
          <w:szCs w:val="24"/>
        </w:rPr>
        <w:t>: ‘</w:t>
      </w:r>
      <w:r w:rsidR="00885875">
        <w:rPr>
          <w:sz w:val="24"/>
          <w:szCs w:val="24"/>
        </w:rPr>
        <w:t>Begrijpen jullie het dan nog niet? Jullie hebben ogen, maar zien niet?</w:t>
      </w:r>
      <w:r w:rsidR="00166680">
        <w:rPr>
          <w:sz w:val="24"/>
          <w:szCs w:val="24"/>
        </w:rPr>
        <w:t>’</w:t>
      </w:r>
      <w:r w:rsidR="00885875">
        <w:rPr>
          <w:sz w:val="24"/>
          <w:szCs w:val="24"/>
        </w:rPr>
        <w:t xml:space="preserve"> Ze zien Jezus maar herkennen Hem niet als de Zoon van God.</w:t>
      </w:r>
    </w:p>
    <w:p w:rsidR="00885875" w:rsidRDefault="00166680" w:rsidP="008858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6680" w:rsidRDefault="00166680" w:rsidP="00885875">
      <w:pPr>
        <w:rPr>
          <w:sz w:val="24"/>
          <w:szCs w:val="24"/>
        </w:rPr>
      </w:pPr>
      <w:r>
        <w:rPr>
          <w:sz w:val="24"/>
          <w:szCs w:val="24"/>
        </w:rPr>
        <w:t>Hieraan herinnert</w:t>
      </w:r>
      <w:r w:rsidR="00885875">
        <w:rPr>
          <w:sz w:val="24"/>
          <w:szCs w:val="24"/>
        </w:rPr>
        <w:t xml:space="preserve"> </w:t>
      </w:r>
      <w:r>
        <w:rPr>
          <w:sz w:val="24"/>
          <w:szCs w:val="24"/>
        </w:rPr>
        <w:t>Jezus</w:t>
      </w:r>
      <w:r w:rsidR="008858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885875">
        <w:rPr>
          <w:sz w:val="24"/>
          <w:szCs w:val="24"/>
        </w:rPr>
        <w:t>Emmaüsgangers. In</w:t>
      </w:r>
      <w:r w:rsidR="00387ADD">
        <w:rPr>
          <w:sz w:val="24"/>
          <w:szCs w:val="24"/>
        </w:rPr>
        <w:t xml:space="preserve"> een flits laat Hij zich zien t</w:t>
      </w:r>
      <w:r w:rsidR="00885875">
        <w:rPr>
          <w:sz w:val="24"/>
          <w:szCs w:val="24"/>
        </w:rPr>
        <w:t xml:space="preserve">erwijl Hij het brood breekt. </w:t>
      </w:r>
      <w:r>
        <w:rPr>
          <w:sz w:val="24"/>
          <w:szCs w:val="24"/>
        </w:rPr>
        <w:t>Z</w:t>
      </w:r>
      <w:r w:rsidR="00885875">
        <w:rPr>
          <w:sz w:val="24"/>
          <w:szCs w:val="24"/>
        </w:rPr>
        <w:t>e beseffen, we zitten weer op datzelfde punt. We hebben ogen, maar zien niet.</w:t>
      </w:r>
      <w:r>
        <w:rPr>
          <w:sz w:val="24"/>
          <w:szCs w:val="24"/>
        </w:rPr>
        <w:t xml:space="preserve"> </w:t>
      </w:r>
      <w:r w:rsidR="008B010E">
        <w:rPr>
          <w:sz w:val="24"/>
          <w:szCs w:val="24"/>
        </w:rPr>
        <w:t>H</w:t>
      </w:r>
      <w:r w:rsidR="00885875">
        <w:rPr>
          <w:sz w:val="24"/>
          <w:szCs w:val="24"/>
        </w:rPr>
        <w:t>eel bewust geeft Jezus zijn leerlingen een déjà vu: toen geloofden jullie Me ook al niet. Maar wat steekt Jezus er een energie</w:t>
      </w:r>
      <w:r>
        <w:rPr>
          <w:sz w:val="24"/>
          <w:szCs w:val="24"/>
        </w:rPr>
        <w:t xml:space="preserve"> en tijd</w:t>
      </w:r>
      <w:r w:rsidR="00885875">
        <w:rPr>
          <w:sz w:val="24"/>
          <w:szCs w:val="24"/>
        </w:rPr>
        <w:t xml:space="preserve"> in om zijn leerlingen te leren zien. Laat dat je troosten als je zelf ontdekt wordt aan je blindheid. Wij willen zo graag iets van Jezus zien in ons leven</w:t>
      </w:r>
      <w:r w:rsidR="00594B72">
        <w:rPr>
          <w:sz w:val="24"/>
          <w:szCs w:val="24"/>
        </w:rPr>
        <w:t xml:space="preserve"> en in de</w:t>
      </w:r>
      <w:r w:rsidR="00885875">
        <w:rPr>
          <w:sz w:val="24"/>
          <w:szCs w:val="24"/>
        </w:rPr>
        <w:t xml:space="preserve"> wereld. </w:t>
      </w:r>
      <w:r w:rsidR="008B010E">
        <w:rPr>
          <w:sz w:val="24"/>
          <w:szCs w:val="24"/>
        </w:rPr>
        <w:t>O</w:t>
      </w:r>
      <w:r w:rsidR="00885875">
        <w:rPr>
          <w:sz w:val="24"/>
          <w:szCs w:val="24"/>
        </w:rPr>
        <w:t>mgekeerd wil Jez</w:t>
      </w:r>
      <w:r w:rsidR="008B010E">
        <w:rPr>
          <w:sz w:val="24"/>
          <w:szCs w:val="24"/>
        </w:rPr>
        <w:t>us ook door ons gezien worden. Zodat Hij geëerd wordt,</w:t>
      </w:r>
      <w:r w:rsidR="004B7CFF">
        <w:rPr>
          <w:sz w:val="24"/>
          <w:szCs w:val="24"/>
        </w:rPr>
        <w:t xml:space="preserve"> zodat er in Hem geloofd wordt en </w:t>
      </w:r>
      <w:r w:rsidR="008B010E">
        <w:rPr>
          <w:sz w:val="24"/>
          <w:szCs w:val="24"/>
        </w:rPr>
        <w:t>z</w:t>
      </w:r>
      <w:r w:rsidR="00885875">
        <w:rPr>
          <w:sz w:val="24"/>
          <w:szCs w:val="24"/>
        </w:rPr>
        <w:t>odat er van Hem getuigd wordt. Sommige mensen wijzen Jezus op al</w:t>
      </w:r>
      <w:r w:rsidR="008B010E">
        <w:rPr>
          <w:sz w:val="24"/>
          <w:szCs w:val="24"/>
        </w:rPr>
        <w:t>lerlei plekken in hun leven aan</w:t>
      </w:r>
      <w:r>
        <w:rPr>
          <w:sz w:val="24"/>
          <w:szCs w:val="24"/>
        </w:rPr>
        <w:t xml:space="preserve">. </w:t>
      </w:r>
      <w:r w:rsidR="004B7CFF">
        <w:rPr>
          <w:sz w:val="24"/>
          <w:szCs w:val="24"/>
        </w:rPr>
        <w:t>Zij</w:t>
      </w:r>
      <w:r w:rsidR="008B010E">
        <w:rPr>
          <w:sz w:val="24"/>
          <w:szCs w:val="24"/>
        </w:rPr>
        <w:t xml:space="preserve"> verklar</w:t>
      </w:r>
      <w:r w:rsidR="004B7CFF">
        <w:rPr>
          <w:sz w:val="24"/>
          <w:szCs w:val="24"/>
        </w:rPr>
        <w:t xml:space="preserve">en </w:t>
      </w:r>
      <w:r w:rsidR="008B010E">
        <w:rPr>
          <w:sz w:val="24"/>
          <w:szCs w:val="24"/>
        </w:rPr>
        <w:t>de dingen verticaal</w:t>
      </w:r>
      <w:r>
        <w:rPr>
          <w:sz w:val="24"/>
          <w:szCs w:val="24"/>
        </w:rPr>
        <w:t>.</w:t>
      </w:r>
    </w:p>
    <w:p w:rsidR="00166680" w:rsidRDefault="00166680" w:rsidP="00885875">
      <w:pPr>
        <w:rPr>
          <w:sz w:val="24"/>
          <w:szCs w:val="24"/>
        </w:rPr>
      </w:pPr>
    </w:p>
    <w:p w:rsidR="000E733C" w:rsidRDefault="00885875" w:rsidP="00885875">
      <w:r>
        <w:rPr>
          <w:sz w:val="24"/>
          <w:szCs w:val="24"/>
        </w:rPr>
        <w:t xml:space="preserve">De vraag </w:t>
      </w:r>
      <w:r w:rsidR="004B7CFF">
        <w:rPr>
          <w:sz w:val="24"/>
          <w:szCs w:val="24"/>
        </w:rPr>
        <w:t>is,</w:t>
      </w:r>
      <w:r>
        <w:rPr>
          <w:sz w:val="24"/>
          <w:szCs w:val="24"/>
        </w:rPr>
        <w:t xml:space="preserve"> kijk jij</w:t>
      </w:r>
      <w:r w:rsidR="008B010E">
        <w:rPr>
          <w:sz w:val="24"/>
          <w:szCs w:val="24"/>
        </w:rPr>
        <w:t xml:space="preserve"> met je ogen of met je hart?</w:t>
      </w:r>
      <w:r w:rsidR="00037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Wie niet openstaat voor het onzienbare mist </w:t>
      </w:r>
      <w:r w:rsidR="00037021">
        <w:rPr>
          <w:sz w:val="24"/>
          <w:szCs w:val="24"/>
        </w:rPr>
        <w:t>uiteindelijk het zicht op Jezus</w:t>
      </w:r>
      <w:r>
        <w:rPr>
          <w:sz w:val="24"/>
          <w:szCs w:val="24"/>
        </w:rPr>
        <w:t xml:space="preserve"> en wie Hij is. Gelukk</w:t>
      </w:r>
      <w:r w:rsidR="00166680">
        <w:rPr>
          <w:sz w:val="24"/>
          <w:szCs w:val="24"/>
        </w:rPr>
        <w:t>ig breekt Jezus daar doorheen, j</w:t>
      </w:r>
      <w:r w:rsidR="008B010E">
        <w:rPr>
          <w:sz w:val="24"/>
          <w:szCs w:val="24"/>
        </w:rPr>
        <w:t>e ziet het bij de Emmaüsgangers</w:t>
      </w:r>
      <w:r w:rsidR="00166680">
        <w:rPr>
          <w:sz w:val="24"/>
          <w:szCs w:val="24"/>
        </w:rPr>
        <w:t xml:space="preserve">. </w:t>
      </w:r>
      <w:r>
        <w:rPr>
          <w:sz w:val="24"/>
          <w:szCs w:val="24"/>
        </w:rPr>
        <w:t>Ik denk dat je het moet oefenen. Betrap jezelf op horizontale verklaringen. Roep jezelf dan tot de orde en oefen met een verticale verklaring</w:t>
      </w:r>
      <w:r w:rsidR="00166680">
        <w:rPr>
          <w:sz w:val="24"/>
          <w:szCs w:val="24"/>
        </w:rPr>
        <w:t>.</w:t>
      </w:r>
    </w:p>
    <w:sectPr w:rsidR="000E733C" w:rsidSect="000E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05ED"/>
    <w:multiLevelType w:val="hybridMultilevel"/>
    <w:tmpl w:val="06C64576"/>
    <w:lvl w:ilvl="0" w:tplc="4156FDDC">
      <w:start w:val="1"/>
      <w:numFmt w:val="bullet"/>
      <w:pStyle w:val="Opsommingslijstmetaanvinkvak"/>
      <w:lvlText w:val=""/>
      <w:lvlJc w:val="left"/>
      <w:pPr>
        <w:ind w:left="360" w:hanging="360"/>
      </w:pPr>
      <w:rPr>
        <w:rFonts w:ascii="Wingdings" w:hAnsi="Wingdings" w:hint="default"/>
        <w:color w:val="AF0D21"/>
        <w:sz w:val="16"/>
      </w:rPr>
    </w:lvl>
    <w:lvl w:ilvl="1" w:tplc="04130003">
      <w:start w:val="1"/>
      <w:numFmt w:val="bullet"/>
      <w:lvlText w:val=""/>
      <w:lvlJc w:val="left"/>
      <w:pPr>
        <w:tabs>
          <w:tab w:val="num" w:pos="357"/>
        </w:tabs>
        <w:ind w:left="357" w:firstLine="723"/>
      </w:pPr>
      <w:rPr>
        <w:rFonts w:ascii="Wingdings" w:hAnsi="Wingdings" w:hint="default"/>
        <w:color w:val="6F6F6F"/>
        <w:sz w:val="24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324F9"/>
    <w:multiLevelType w:val="multilevel"/>
    <w:tmpl w:val="4C4A0810"/>
    <w:lvl w:ilvl="0">
      <w:start w:val="1"/>
      <w:numFmt w:val="bullet"/>
      <w:pStyle w:val="Opsommingslijst"/>
      <w:lvlText w:val=""/>
      <w:lvlJc w:val="left"/>
      <w:pPr>
        <w:ind w:left="360" w:hanging="360"/>
      </w:pPr>
      <w:rPr>
        <w:rFonts w:ascii="Wingdings" w:hAnsi="Wingdings" w:hint="default"/>
        <w:color w:val="AF0D21"/>
        <w:kern w:val="20"/>
        <w:sz w:val="24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6F6F6F"/>
        <w:sz w:val="24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b w:val="0"/>
        <w:i w:val="0"/>
        <w:color w:val="6D7D9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875"/>
    <w:rsid w:val="00037021"/>
    <w:rsid w:val="000E733C"/>
    <w:rsid w:val="00166680"/>
    <w:rsid w:val="003071E6"/>
    <w:rsid w:val="00387ADD"/>
    <w:rsid w:val="004B7CFF"/>
    <w:rsid w:val="004D464B"/>
    <w:rsid w:val="004D61E5"/>
    <w:rsid w:val="00594B72"/>
    <w:rsid w:val="00876D99"/>
    <w:rsid w:val="00885875"/>
    <w:rsid w:val="00894E63"/>
    <w:rsid w:val="008B010E"/>
    <w:rsid w:val="00941F5C"/>
    <w:rsid w:val="009A2F4F"/>
    <w:rsid w:val="00A6218E"/>
    <w:rsid w:val="00AC6BBB"/>
    <w:rsid w:val="00D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875"/>
    <w:pPr>
      <w:autoSpaceDE w:val="0"/>
      <w:autoSpaceDN w:val="0"/>
      <w:adjustRightInd w:val="0"/>
    </w:pPr>
    <w:rPr>
      <w:rFonts w:ascii="Times New Roman Standaard" w:hAnsi="Times New Roman Standaard"/>
    </w:rPr>
  </w:style>
  <w:style w:type="paragraph" w:styleId="Kop1">
    <w:name w:val="heading 1"/>
    <w:basedOn w:val="Standaard"/>
    <w:next w:val="Standaard"/>
    <w:link w:val="Kop1Char"/>
    <w:qFormat/>
    <w:rsid w:val="00894E63"/>
    <w:pPr>
      <w:pageBreakBefore/>
      <w:autoSpaceDE/>
      <w:autoSpaceDN/>
      <w:adjustRightInd/>
      <w:spacing w:after="360" w:line="260" w:lineRule="atLeast"/>
      <w:outlineLvl w:val="0"/>
    </w:pPr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94E63"/>
    <w:pPr>
      <w:autoSpaceDE/>
      <w:autoSpaceDN/>
      <w:adjustRightInd/>
      <w:spacing w:before="240" w:after="120"/>
      <w:outlineLvl w:val="1"/>
    </w:pPr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94E63"/>
    <w:pPr>
      <w:autoSpaceDE/>
      <w:autoSpaceDN/>
      <w:adjustRightInd/>
      <w:spacing w:before="60" w:after="60" w:line="260" w:lineRule="atLeast"/>
      <w:outlineLvl w:val="2"/>
    </w:pPr>
    <w:rPr>
      <w:rFonts w:ascii="Gill Sans MT" w:hAnsi="Gill Sans MT"/>
      <w:b/>
      <w:color w:val="AF0D21"/>
      <w:kern w:val="24"/>
      <w:szCs w:val="24"/>
      <w:lang w:eastAsia="en-US"/>
    </w:rPr>
  </w:style>
  <w:style w:type="paragraph" w:styleId="Kop4">
    <w:name w:val="heading 4"/>
    <w:basedOn w:val="Kop3"/>
    <w:next w:val="Standaard"/>
    <w:link w:val="Kop4Char"/>
    <w:qFormat/>
    <w:rsid w:val="00894E63"/>
    <w:pPr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4E63"/>
    <w:rPr>
      <w:rFonts w:ascii="Gill Sans MT" w:hAnsi="Gill Sans MT"/>
      <w:b/>
      <w:smallCaps/>
      <w:color w:val="AF0D21"/>
      <w:spacing w:val="26"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894E63"/>
    <w:rPr>
      <w:rFonts w:ascii="Gill Sans MT" w:hAnsi="Gill Sans MT"/>
      <w:b/>
      <w:color w:val="AF0D21"/>
      <w:kern w:val="28"/>
      <w:sz w:val="24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894E63"/>
    <w:rPr>
      <w:rFonts w:ascii="Gill Sans MT" w:hAnsi="Gill Sans MT"/>
      <w:b/>
      <w:color w:val="AF0D21"/>
      <w:kern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rsid w:val="00894E63"/>
    <w:rPr>
      <w:rFonts w:ascii="Gill Sans MT" w:hAnsi="Gill Sans MT"/>
      <w:color w:val="AF0D21"/>
      <w:kern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qFormat/>
    <w:rsid w:val="00894E63"/>
    <w:pPr>
      <w:autoSpaceDE/>
      <w:autoSpaceDN/>
      <w:adjustRightInd/>
      <w:spacing w:before="600" w:after="3000" w:line="260" w:lineRule="atLeast"/>
      <w:jc w:val="center"/>
      <w:outlineLvl w:val="0"/>
    </w:pPr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rsid w:val="00894E63"/>
    <w:rPr>
      <w:rFonts w:ascii="Gill Sans MT" w:hAnsi="Gill Sans MT" w:cs="Arial"/>
      <w:b/>
      <w:bCs/>
      <w:smallCaps/>
      <w:color w:val="AF0D21"/>
      <w:spacing w:val="40"/>
      <w:kern w:val="28"/>
      <w:sz w:val="56"/>
      <w:szCs w:val="56"/>
      <w:lang w:eastAsia="en-US"/>
    </w:rPr>
  </w:style>
  <w:style w:type="paragraph" w:styleId="Subtitel">
    <w:name w:val="Subtitle"/>
    <w:basedOn w:val="Standaard"/>
    <w:link w:val="SubtitelChar"/>
    <w:qFormat/>
    <w:rsid w:val="00894E63"/>
    <w:pPr>
      <w:autoSpaceDE/>
      <w:autoSpaceDN/>
      <w:adjustRightInd/>
      <w:spacing w:after="120" w:line="260" w:lineRule="atLeast"/>
      <w:jc w:val="center"/>
      <w:outlineLvl w:val="1"/>
    </w:pPr>
    <w:rPr>
      <w:rFonts w:ascii="Gill Sans MT" w:hAnsi="Gill Sans MT" w:cs="Arial"/>
      <w:color w:val="AF0D21"/>
      <w:sz w:val="28"/>
      <w:szCs w:val="28"/>
      <w:lang w:eastAsia="en-US"/>
    </w:rPr>
  </w:style>
  <w:style w:type="character" w:customStyle="1" w:styleId="SubtitelChar">
    <w:name w:val="Subtitel Char"/>
    <w:basedOn w:val="Standaardalinea-lettertype"/>
    <w:link w:val="Subtitel"/>
    <w:rsid w:val="00894E63"/>
    <w:rPr>
      <w:rFonts w:ascii="Gill Sans MT" w:hAnsi="Gill Sans MT" w:cs="Arial"/>
      <w:color w:val="AF0D21"/>
      <w:sz w:val="28"/>
      <w:szCs w:val="28"/>
      <w:lang w:eastAsia="en-US"/>
    </w:rPr>
  </w:style>
  <w:style w:type="paragraph" w:styleId="Citaat">
    <w:name w:val="Quote"/>
    <w:basedOn w:val="Standaard"/>
    <w:next w:val="Standaard"/>
    <w:link w:val="CitaatChar"/>
    <w:qFormat/>
    <w:rsid w:val="00894E63"/>
    <w:pPr>
      <w:shd w:val="clear" w:color="auto" w:fill="F3F3F3"/>
      <w:autoSpaceDE/>
      <w:autoSpaceDN/>
      <w:adjustRightInd/>
      <w:spacing w:after="120" w:line="260" w:lineRule="atLeast"/>
    </w:pPr>
    <w:rPr>
      <w:rFonts w:ascii="Gill Sans MT" w:hAnsi="Gill Sans MT"/>
      <w:color w:val="AF0D21"/>
      <w:lang w:eastAsia="en-US"/>
    </w:rPr>
  </w:style>
  <w:style w:type="character" w:customStyle="1" w:styleId="CitaatChar">
    <w:name w:val="Citaat Char"/>
    <w:basedOn w:val="Standaardalinea-lettertype"/>
    <w:link w:val="Citaat"/>
    <w:rsid w:val="00894E63"/>
    <w:rPr>
      <w:rFonts w:ascii="Gill Sans MT" w:hAnsi="Gill Sans MT"/>
      <w:color w:val="AF0D21"/>
      <w:shd w:val="clear" w:color="auto" w:fill="F3F3F3"/>
      <w:lang w:eastAsia="en-US"/>
    </w:r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894E63"/>
    <w:pPr>
      <w:keepNext/>
      <w:keepLines/>
      <w:pageBreakBefore w:val="0"/>
      <w:spacing w:before="240" w:after="0" w:line="259" w:lineRule="auto"/>
      <w:outlineLvl w:val="9"/>
    </w:pPr>
    <w:rPr>
      <w:rFonts w:eastAsiaTheme="majorEastAsia" w:cstheme="majorBidi"/>
      <w:smallCaps w:val="0"/>
      <w:spacing w:val="0"/>
      <w:szCs w:val="32"/>
      <w:lang w:eastAsia="nl-NL"/>
    </w:rPr>
  </w:style>
  <w:style w:type="paragraph" w:customStyle="1" w:styleId="Opsommingslijst">
    <w:name w:val="Opsommingslijst"/>
    <w:basedOn w:val="Standaard"/>
    <w:qFormat/>
    <w:rsid w:val="00894E63"/>
    <w:pPr>
      <w:numPr>
        <w:numId w:val="1"/>
      </w:numPr>
      <w:autoSpaceDE/>
      <w:autoSpaceDN/>
      <w:adjustRightInd/>
      <w:spacing w:after="120" w:line="260" w:lineRule="atLeast"/>
      <w:contextualSpacing/>
    </w:pPr>
    <w:rPr>
      <w:rFonts w:ascii="Gill Sans MT" w:hAnsi="Gill Sans MT"/>
      <w:color w:val="282828"/>
      <w:lang w:eastAsia="en-US"/>
    </w:rPr>
  </w:style>
  <w:style w:type="paragraph" w:customStyle="1" w:styleId="Opsommingslijstmetaanvinkvak">
    <w:name w:val="Opsommingslijst met aanvinkvak"/>
    <w:next w:val="Standaard"/>
    <w:qFormat/>
    <w:rsid w:val="00894E63"/>
    <w:pPr>
      <w:numPr>
        <w:numId w:val="2"/>
      </w:numPr>
      <w:spacing w:after="120" w:line="260" w:lineRule="atLeast"/>
      <w:contextualSpacing/>
      <w:outlineLvl w:val="1"/>
    </w:pPr>
    <w:rPr>
      <w:rFonts w:ascii="Gill Sans MT" w:hAnsi="Gill Sans MT"/>
      <w:color w:val="2828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2023-04-13T10:07:00Z</cp:lastPrinted>
  <dcterms:created xsi:type="dcterms:W3CDTF">2023-04-13T10:11:00Z</dcterms:created>
  <dcterms:modified xsi:type="dcterms:W3CDTF">2023-04-14T11:13:00Z</dcterms:modified>
</cp:coreProperties>
</file>